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left="283"/>
        <w:jc w:val="both"/>
        <w:rPr>
          <w:rFonts w:asciiTheme="majorBidi" w:hAnsiTheme="majorBidi" w:cstheme="majorBidi"/>
          <w:sz w:val="28"/>
          <w:szCs w:val="28"/>
          <w:lang w:val="en-US"/>
        </w:rPr>
      </w:pPr>
      <w:r>
        <w:rPr>
          <w:noProof/>
        </w:rPr>
        <w:drawing>
          <wp:anchor distT="0" distB="0" distL="114300" distR="114300" simplePos="0" relativeHeight="251658240" behindDoc="0" locked="0" layoutInCell="1" allowOverlap="1">
            <wp:simplePos x="0" y="0"/>
            <wp:positionH relativeFrom="margin">
              <wp:posOffset>1885950</wp:posOffset>
            </wp:positionH>
            <wp:positionV relativeFrom="paragraph">
              <wp:posOffset>-57785</wp:posOffset>
            </wp:positionV>
            <wp:extent cx="2252980" cy="11925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980" cy="1192530"/>
                    </a:xfrm>
                    <a:prstGeom prst="rect">
                      <a:avLst/>
                    </a:prstGeom>
                    <a:noFill/>
                  </pic:spPr>
                </pic:pic>
              </a:graphicData>
            </a:graphic>
            <wp14:sizeRelH relativeFrom="page">
              <wp14:pctWidth>0</wp14:pctWidth>
            </wp14:sizeRelH>
            <wp14:sizeRelV relativeFrom="page">
              <wp14:pctHeight>0</wp14:pctHeight>
            </wp14:sizeRelV>
          </wp:anchor>
        </w:drawing>
      </w:r>
    </w:p>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left="283"/>
        <w:jc w:val="center"/>
        <w:rPr>
          <w:rFonts w:asciiTheme="majorBidi" w:hAnsiTheme="majorBidi" w:cstheme="majorBidi"/>
          <w:b/>
          <w:sz w:val="28"/>
          <w:szCs w:val="28"/>
          <w:lang w:val="en-US"/>
        </w:rPr>
      </w:pPr>
    </w:p>
    <w:p w:rsidR="004D7664" w:rsidRDefault="004D7664" w:rsidP="004D7664">
      <w:pPr>
        <w:spacing w:after="0" w:line="240" w:lineRule="auto"/>
        <w:ind w:left="283"/>
        <w:jc w:val="center"/>
        <w:rPr>
          <w:rFonts w:asciiTheme="majorBidi" w:hAnsiTheme="majorBidi" w:cstheme="majorBidi"/>
          <w:b/>
          <w:sz w:val="28"/>
          <w:szCs w:val="28"/>
          <w:lang w:val="en-US"/>
        </w:rPr>
      </w:pPr>
      <w:r>
        <w:rPr>
          <w:rFonts w:asciiTheme="majorBidi" w:hAnsiTheme="majorBidi" w:cstheme="majorBidi"/>
          <w:b/>
          <w:sz w:val="28"/>
          <w:szCs w:val="28"/>
          <w:lang w:val="en-US"/>
        </w:rPr>
        <w:t>Attention ABU students!</w:t>
      </w:r>
    </w:p>
    <w:p w:rsidR="004D7664" w:rsidRDefault="004D7664" w:rsidP="004D7664">
      <w:pPr>
        <w:spacing w:after="0" w:line="240" w:lineRule="auto"/>
        <w:ind w:left="283"/>
        <w:jc w:val="center"/>
        <w:rPr>
          <w:rFonts w:asciiTheme="majorBidi" w:hAnsiTheme="majorBidi" w:cstheme="majorBidi"/>
          <w:b/>
          <w:sz w:val="28"/>
          <w:szCs w:val="28"/>
          <w:lang w:val="en-US"/>
        </w:rPr>
      </w:pPr>
    </w:p>
    <w:p w:rsidR="004D7664" w:rsidRDefault="004D7664" w:rsidP="004D7664">
      <w:pPr>
        <w:spacing w:after="0" w:line="240" w:lineRule="auto"/>
        <w:ind w:left="283"/>
        <w:jc w:val="center"/>
        <w:rPr>
          <w:rFonts w:asciiTheme="majorBidi" w:hAnsiTheme="majorBidi" w:cstheme="majorBidi"/>
          <w:b/>
          <w:sz w:val="28"/>
          <w:szCs w:val="28"/>
          <w:lang w:val="en-US"/>
        </w:rPr>
      </w:pPr>
      <w:proofErr w:type="spellStart"/>
      <w:r>
        <w:rPr>
          <w:rFonts w:asciiTheme="majorBidi" w:hAnsiTheme="majorBidi" w:cstheme="majorBidi"/>
          <w:b/>
          <w:sz w:val="28"/>
          <w:szCs w:val="28"/>
          <w:lang w:val="en-US"/>
        </w:rPr>
        <w:t>Alikhan</w:t>
      </w:r>
      <w:proofErr w:type="spellEnd"/>
      <w:r>
        <w:rPr>
          <w:rFonts w:asciiTheme="majorBidi" w:hAnsiTheme="majorBidi" w:cstheme="majorBidi"/>
          <w:b/>
          <w:sz w:val="28"/>
          <w:szCs w:val="28"/>
          <w:lang w:val="en-US"/>
        </w:rPr>
        <w:t xml:space="preserve"> </w:t>
      </w:r>
      <w:proofErr w:type="spellStart"/>
      <w:r>
        <w:rPr>
          <w:rFonts w:asciiTheme="majorBidi" w:hAnsiTheme="majorBidi" w:cstheme="majorBidi"/>
          <w:b/>
          <w:sz w:val="28"/>
          <w:szCs w:val="28"/>
          <w:lang w:val="en-US"/>
        </w:rPr>
        <w:t>Bokeikhan</w:t>
      </w:r>
      <w:proofErr w:type="spellEnd"/>
      <w:r>
        <w:rPr>
          <w:rFonts w:asciiTheme="majorBidi" w:hAnsiTheme="majorBidi" w:cstheme="majorBidi"/>
          <w:b/>
          <w:sz w:val="28"/>
          <w:szCs w:val="28"/>
          <w:lang w:val="en-US"/>
        </w:rPr>
        <w:t xml:space="preserve"> University Rector's Grant</w:t>
      </w:r>
    </w:p>
    <w:p w:rsidR="004D7664" w:rsidRDefault="004D7664" w:rsidP="004D7664">
      <w:pPr>
        <w:spacing w:after="0" w:line="240" w:lineRule="auto"/>
        <w:ind w:left="283"/>
        <w:jc w:val="center"/>
        <w:rPr>
          <w:rFonts w:asciiTheme="majorBidi" w:hAnsiTheme="majorBidi" w:cstheme="majorBidi"/>
          <w:b/>
          <w:sz w:val="28"/>
          <w:szCs w:val="28"/>
          <w:lang w:val="en-US"/>
        </w:rPr>
      </w:pPr>
      <w:r>
        <w:rPr>
          <w:rFonts w:asciiTheme="majorBidi" w:hAnsiTheme="majorBidi" w:cstheme="majorBidi"/>
          <w:b/>
          <w:sz w:val="28"/>
          <w:szCs w:val="28"/>
          <w:lang w:val="en-US"/>
        </w:rPr>
        <w:t>To participate in the academic mobility program</w:t>
      </w:r>
    </w:p>
    <w:p w:rsidR="004D7664" w:rsidRDefault="004D7664" w:rsidP="004D7664">
      <w:pPr>
        <w:spacing w:after="0" w:line="240" w:lineRule="auto"/>
        <w:ind w:left="283"/>
        <w:jc w:val="center"/>
        <w:rPr>
          <w:rFonts w:asciiTheme="majorBidi" w:hAnsiTheme="majorBidi" w:cstheme="majorBidi"/>
          <w:b/>
          <w:sz w:val="28"/>
          <w:szCs w:val="28"/>
          <w:lang w:val="en-US"/>
        </w:rPr>
      </w:pPr>
      <w:r>
        <w:rPr>
          <w:rFonts w:asciiTheme="majorBidi" w:hAnsiTheme="majorBidi" w:cstheme="majorBidi"/>
          <w:b/>
          <w:sz w:val="28"/>
          <w:szCs w:val="28"/>
          <w:lang w:val="en-US"/>
        </w:rPr>
        <w:t>to ABU students for academic year 2023-2024</w:t>
      </w:r>
    </w:p>
    <w:p w:rsidR="004D7664" w:rsidRDefault="004D7664" w:rsidP="004D7664">
      <w:pPr>
        <w:spacing w:after="0" w:line="240" w:lineRule="auto"/>
        <w:ind w:left="283"/>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We invite students of all faculties and specialties of our university to participate in the competition for a grant of the Rector of ABU to participate in the foreign academic mobility program for the fall semester 2023-2024 academic year.</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The amount of the grant for 1 person is 800,000 </w:t>
      </w:r>
      <w:proofErr w:type="spellStart"/>
      <w:r>
        <w:rPr>
          <w:rFonts w:asciiTheme="majorBidi" w:hAnsiTheme="majorBidi" w:cstheme="majorBidi"/>
          <w:sz w:val="28"/>
          <w:szCs w:val="28"/>
          <w:lang w:val="en-US"/>
        </w:rPr>
        <w:t>tenge</w:t>
      </w:r>
      <w:proofErr w:type="spellEnd"/>
      <w:r>
        <w:rPr>
          <w:rFonts w:asciiTheme="majorBidi" w:hAnsiTheme="majorBidi" w:cstheme="majorBidi"/>
          <w:sz w:val="28"/>
          <w:szCs w:val="28"/>
          <w:lang w:val="en-US"/>
        </w:rPr>
        <w:t>. The total number of grants is 3 places.</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1, 2- and 3-year students of all specialties, wishing to study their specialty in foreign universities with training in English language are allowed to participate in the competition. </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b/>
          <w:sz w:val="28"/>
          <w:szCs w:val="28"/>
          <w:lang w:val="en-US"/>
        </w:rPr>
      </w:pPr>
      <w:r>
        <w:rPr>
          <w:rFonts w:asciiTheme="majorBidi" w:hAnsiTheme="majorBidi" w:cstheme="majorBidi"/>
          <w:b/>
          <w:sz w:val="28"/>
          <w:szCs w:val="28"/>
          <w:lang w:val="en-US"/>
        </w:rPr>
        <w:t xml:space="preserve"> Requirements for applicants:</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Maximum grade point average (GPA of 3.70 or higher);</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Achievements in educational and scientific activities (confirmed by diplomas, certificates, etc.);</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Command of English language not lower than "Intermediate", confirmed by appropriate certificate or test results in the department of international cooperation of ABU.</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b/>
          <w:sz w:val="28"/>
          <w:szCs w:val="28"/>
          <w:lang w:val="en-US"/>
        </w:rPr>
      </w:pPr>
      <w:r>
        <w:rPr>
          <w:rFonts w:asciiTheme="majorBidi" w:hAnsiTheme="majorBidi" w:cstheme="majorBidi"/>
          <w:b/>
          <w:sz w:val="28"/>
          <w:szCs w:val="28"/>
          <w:lang w:val="en-US"/>
        </w:rPr>
        <w:t xml:space="preserve">Attention! </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Students can also take part in the competition for academic mobility programs in foreign universities on general grounds - all expenses for participation in the academic mobility program (airfare, visa, health insurance, accommodation and meals) are at students' expense.</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b/>
          <w:sz w:val="28"/>
          <w:szCs w:val="28"/>
          <w:lang w:val="en-US"/>
        </w:rPr>
      </w:pPr>
      <w:r>
        <w:rPr>
          <w:rFonts w:asciiTheme="majorBidi" w:hAnsiTheme="majorBidi" w:cstheme="majorBidi"/>
          <w:b/>
          <w:sz w:val="28"/>
          <w:szCs w:val="28"/>
          <w:lang w:val="en-US"/>
        </w:rPr>
        <w:t>Eligibility Requirements:</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High grade point average (GPA of 3.00 or higher);</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Achievements in educational and scientific activities (confirmed by diplomas, certificates, etc.);</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Knowledge of English language at least "Intermediate", confirmed by an appropriate certificate or the results of the exam in the department of international cooperation ABU (if the applicant plans to study in a foreign university in English).</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b/>
          <w:sz w:val="28"/>
          <w:szCs w:val="28"/>
          <w:lang w:val="en-US"/>
        </w:rPr>
      </w:pPr>
      <w:r>
        <w:rPr>
          <w:rFonts w:asciiTheme="majorBidi" w:hAnsiTheme="majorBidi" w:cstheme="majorBidi"/>
          <w:b/>
          <w:sz w:val="28"/>
          <w:szCs w:val="28"/>
          <w:lang w:val="en-US"/>
        </w:rPr>
        <w:t>List of documents for participation in the competition for all applicants:</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Application in the prescribed form;</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Copy of ID card and foreign passport (if any);</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Letters of recommendation from the Dean of the Faculty and from the Department;</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Copies of certificates, diplomas, letters of appreciation, if any;</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Certificate of foreign language proficiency (IELTS, TOEFL), if any;</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A transcript in the prescribed form by the results of the winter sessions;</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Photo 3x4 (2 pcs.);</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A file binder (blue).</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b/>
          <w:sz w:val="28"/>
          <w:szCs w:val="28"/>
          <w:lang w:val="en-US"/>
        </w:rPr>
        <w:t>Deadline for submission</w:t>
      </w:r>
      <w:r>
        <w:rPr>
          <w:rFonts w:asciiTheme="majorBidi" w:hAnsiTheme="majorBidi" w:cstheme="majorBidi"/>
          <w:sz w:val="28"/>
          <w:szCs w:val="28"/>
          <w:lang w:val="en-US"/>
        </w:rPr>
        <w:t xml:space="preserve"> of documents to the Department of International Cooperation is May 26, 2023.</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Package of documents and visa for departure to study in a foreign university is made out by the student separately, after successful completion of the competitive selection!</w:t>
      </w:r>
    </w:p>
    <w:p w:rsidR="004D7664" w:rsidRDefault="004D7664" w:rsidP="004D7664">
      <w:pPr>
        <w:spacing w:after="0" w:line="240" w:lineRule="auto"/>
        <w:ind w:firstLine="567"/>
        <w:jc w:val="both"/>
        <w:rPr>
          <w:rFonts w:asciiTheme="majorBidi" w:hAnsiTheme="majorBidi" w:cstheme="majorBidi"/>
          <w:sz w:val="28"/>
          <w:szCs w:val="28"/>
          <w:lang w:val="en-US"/>
        </w:rPr>
      </w:pPr>
    </w:p>
    <w:p w:rsidR="004D7664" w:rsidRDefault="004D7664" w:rsidP="004D7664">
      <w:pPr>
        <w:spacing w:after="0" w:line="240" w:lineRule="auto"/>
        <w:ind w:firstLine="567"/>
        <w:jc w:val="both"/>
        <w:rPr>
          <w:rFonts w:asciiTheme="majorBidi" w:hAnsiTheme="majorBidi" w:cstheme="majorBidi"/>
          <w:b/>
          <w:sz w:val="28"/>
          <w:szCs w:val="28"/>
          <w:lang w:val="en-US"/>
        </w:rPr>
      </w:pPr>
      <w:r>
        <w:rPr>
          <w:rFonts w:asciiTheme="majorBidi" w:hAnsiTheme="majorBidi" w:cstheme="majorBidi"/>
          <w:b/>
          <w:sz w:val="28"/>
          <w:szCs w:val="28"/>
          <w:lang w:val="en-US"/>
        </w:rPr>
        <w:t>Detailed information:</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International Cooperation Department </w:t>
      </w:r>
    </w:p>
    <w:p w:rsidR="004D7664" w:rsidRDefault="004D7664" w:rsidP="004D7664">
      <w:pPr>
        <w:spacing w:after="0" w:line="240" w:lineRule="auto"/>
        <w:ind w:firstLine="567"/>
        <w:jc w:val="both"/>
        <w:rPr>
          <w:rFonts w:asciiTheme="majorBidi" w:hAnsiTheme="majorBidi" w:cstheme="majorBidi"/>
          <w:sz w:val="28"/>
          <w:szCs w:val="28"/>
          <w:lang w:val="en-US"/>
        </w:rPr>
      </w:pPr>
      <w:proofErr w:type="spellStart"/>
      <w:r>
        <w:rPr>
          <w:rFonts w:asciiTheme="majorBidi" w:hAnsiTheme="majorBidi" w:cstheme="majorBidi"/>
          <w:sz w:val="28"/>
          <w:szCs w:val="28"/>
          <w:lang w:val="en-US"/>
        </w:rPr>
        <w:t>Alikhan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Bokeikhan</w:t>
      </w:r>
      <w:proofErr w:type="spellEnd"/>
      <w:r>
        <w:rPr>
          <w:rFonts w:asciiTheme="majorBidi" w:hAnsiTheme="majorBidi" w:cstheme="majorBidi"/>
          <w:sz w:val="28"/>
          <w:szCs w:val="28"/>
          <w:lang w:val="en-US"/>
        </w:rPr>
        <w:t xml:space="preserve"> University</w:t>
      </w:r>
    </w:p>
    <w:p w:rsidR="004D7664" w:rsidRDefault="004D7664" w:rsidP="004D7664">
      <w:pPr>
        <w:spacing w:after="0" w:line="240" w:lineRule="auto"/>
        <w:ind w:firstLine="567"/>
        <w:jc w:val="both"/>
        <w:rPr>
          <w:rFonts w:asciiTheme="majorBidi" w:hAnsiTheme="majorBidi" w:cstheme="majorBidi"/>
          <w:sz w:val="28"/>
          <w:szCs w:val="28"/>
          <w:lang w:val="en-US"/>
        </w:rPr>
      </w:pPr>
      <w:proofErr w:type="spellStart"/>
      <w:r>
        <w:rPr>
          <w:rFonts w:asciiTheme="majorBidi" w:hAnsiTheme="majorBidi" w:cstheme="majorBidi"/>
          <w:sz w:val="28"/>
          <w:szCs w:val="28"/>
          <w:lang w:val="en-US"/>
        </w:rPr>
        <w:t>Semey</w:t>
      </w:r>
      <w:proofErr w:type="spellEnd"/>
      <w:r>
        <w:rPr>
          <w:rFonts w:asciiTheme="majorBidi" w:hAnsiTheme="majorBidi" w:cstheme="majorBidi"/>
          <w:sz w:val="28"/>
          <w:szCs w:val="28"/>
          <w:lang w:val="en-US"/>
        </w:rPr>
        <w:t xml:space="preserve">, 11, </w:t>
      </w:r>
      <w:proofErr w:type="spellStart"/>
      <w:r>
        <w:rPr>
          <w:rFonts w:asciiTheme="majorBidi" w:hAnsiTheme="majorBidi" w:cstheme="majorBidi"/>
          <w:sz w:val="28"/>
          <w:szCs w:val="28"/>
          <w:lang w:val="en-US"/>
        </w:rPr>
        <w:t>Mangilik</w:t>
      </w:r>
      <w:proofErr w:type="spellEnd"/>
      <w:r>
        <w:rPr>
          <w:rFonts w:asciiTheme="majorBidi" w:hAnsiTheme="majorBidi" w:cstheme="majorBidi"/>
          <w:sz w:val="28"/>
          <w:szCs w:val="28"/>
          <w:lang w:val="en-US"/>
        </w:rPr>
        <w:t xml:space="preserve"> El str.</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4th floor, room 23</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Tel.: +7 (7222) 360363 (ext. 125)</w:t>
      </w:r>
    </w:p>
    <w:p w:rsidR="004D7664" w:rsidRDefault="004D7664" w:rsidP="004D7664">
      <w:pPr>
        <w:spacing w:after="0" w:line="24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+7 702 113 7735 (WhatsApp) </w:t>
      </w:r>
      <w:proofErr w:type="spellStart"/>
      <w:r>
        <w:rPr>
          <w:rFonts w:asciiTheme="majorBidi" w:hAnsiTheme="majorBidi" w:cstheme="majorBidi"/>
          <w:sz w:val="28"/>
          <w:szCs w:val="28"/>
          <w:lang w:val="en-US"/>
        </w:rPr>
        <w:t>Akbota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Serikhanovna</w:t>
      </w:r>
      <w:proofErr w:type="spellEnd"/>
      <w:r>
        <w:rPr>
          <w:rFonts w:asciiTheme="majorBidi" w:hAnsiTheme="majorBidi" w:cstheme="majorBidi"/>
          <w:sz w:val="28"/>
          <w:szCs w:val="28"/>
          <w:lang w:val="en-US"/>
        </w:rPr>
        <w:t xml:space="preserve"> (Senior Specialist of Department of IC), during working hours from 9.00 to 18.00.</w:t>
      </w:r>
    </w:p>
    <w:p w:rsidR="00951C1C" w:rsidRPr="004D7664" w:rsidRDefault="00951C1C" w:rsidP="004D7664">
      <w:pPr>
        <w:rPr>
          <w:lang w:val="en-US"/>
        </w:rPr>
      </w:pPr>
      <w:bookmarkStart w:id="0" w:name="_GoBack"/>
      <w:bookmarkEnd w:id="0"/>
    </w:p>
    <w:sectPr w:rsidR="00951C1C" w:rsidRPr="004D7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D5333"/>
    <w:multiLevelType w:val="hybridMultilevel"/>
    <w:tmpl w:val="FCB67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A0"/>
    <w:rsid w:val="00040DA0"/>
    <w:rsid w:val="0008142A"/>
    <w:rsid w:val="00143336"/>
    <w:rsid w:val="001D060D"/>
    <w:rsid w:val="001F5607"/>
    <w:rsid w:val="00267DF0"/>
    <w:rsid w:val="004831B3"/>
    <w:rsid w:val="004D7664"/>
    <w:rsid w:val="005009F9"/>
    <w:rsid w:val="005C2E82"/>
    <w:rsid w:val="005E7E27"/>
    <w:rsid w:val="00625A1E"/>
    <w:rsid w:val="00665460"/>
    <w:rsid w:val="006D0548"/>
    <w:rsid w:val="006D19C0"/>
    <w:rsid w:val="006E7CEC"/>
    <w:rsid w:val="00776F20"/>
    <w:rsid w:val="0083723A"/>
    <w:rsid w:val="00885266"/>
    <w:rsid w:val="008B7F53"/>
    <w:rsid w:val="00922737"/>
    <w:rsid w:val="00951C1C"/>
    <w:rsid w:val="00A3568E"/>
    <w:rsid w:val="00A92117"/>
    <w:rsid w:val="00AA2028"/>
    <w:rsid w:val="00B04A07"/>
    <w:rsid w:val="00B35A7F"/>
    <w:rsid w:val="00B6090B"/>
    <w:rsid w:val="00B936A0"/>
    <w:rsid w:val="00D51099"/>
    <w:rsid w:val="00DE2D65"/>
    <w:rsid w:val="00E51055"/>
    <w:rsid w:val="00E756A0"/>
    <w:rsid w:val="00F13A53"/>
    <w:rsid w:val="00F2506C"/>
    <w:rsid w:val="00F6670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AF1A9-0088-4868-80DB-2A1D700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A7F"/>
    <w:pPr>
      <w:spacing w:after="0" w:line="276" w:lineRule="auto"/>
      <w:ind w:left="720"/>
      <w:contextualSpacing/>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AA82-04EE-4C57-8165-4C734EE6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dc:creator>
  <cp:keywords/>
  <dc:description/>
  <cp:lastModifiedBy>Azamat Azatov</cp:lastModifiedBy>
  <cp:revision>37</cp:revision>
  <dcterms:created xsi:type="dcterms:W3CDTF">2022-10-31T05:16:00Z</dcterms:created>
  <dcterms:modified xsi:type="dcterms:W3CDTF">2023-05-03T16:13:00Z</dcterms:modified>
</cp:coreProperties>
</file>